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03FD" w14:textId="6FAA30B0" w:rsidR="00FD3B23" w:rsidRDefault="005B06C7" w:rsidP="00FD3B23">
      <w:pPr>
        <w:spacing w:before="100" w:beforeAutospacing="1" w:after="0" w:line="240" w:lineRule="auto"/>
        <w:jc w:val="center"/>
        <w:rPr>
          <w:b/>
          <w:sz w:val="32"/>
        </w:rPr>
      </w:pPr>
      <w:r>
        <w:rPr>
          <w:noProof/>
        </w:rPr>
        <w:drawing>
          <wp:anchor distT="0" distB="0" distL="114300" distR="114300" simplePos="0" relativeHeight="251658240" behindDoc="1" locked="0" layoutInCell="1" allowOverlap="1" wp14:anchorId="56862FA7" wp14:editId="6DCD18B4">
            <wp:simplePos x="0" y="0"/>
            <wp:positionH relativeFrom="column">
              <wp:posOffset>-19050</wp:posOffset>
            </wp:positionH>
            <wp:positionV relativeFrom="paragraph">
              <wp:posOffset>-85725</wp:posOffset>
            </wp:positionV>
            <wp:extent cx="1752600" cy="2562225"/>
            <wp:effectExtent l="0" t="0" r="0" b="9525"/>
            <wp:wrapNone/>
            <wp:docPr id="1" name="Picture 1" descr="A white building with a cross on top&#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A white building with a cross on top&#10;&#10;Description automatically generated with medium confidence"/>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2562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D3B23">
        <w:rPr>
          <w:b/>
          <w:sz w:val="32"/>
        </w:rPr>
        <w:t>FBC Family Bible Hour</w:t>
      </w:r>
    </w:p>
    <w:p w14:paraId="2AA8F773" w14:textId="3D473432" w:rsidR="00FD3B23" w:rsidRDefault="00FD3B23" w:rsidP="00FD3B23">
      <w:pPr>
        <w:spacing w:after="0" w:line="240" w:lineRule="auto"/>
        <w:jc w:val="center"/>
        <w:rPr>
          <w:b/>
        </w:rPr>
      </w:pPr>
      <w:r>
        <w:rPr>
          <w:b/>
        </w:rPr>
        <w:t>WINTER 2022 / 8:30 AM</w:t>
      </w:r>
    </w:p>
    <w:p w14:paraId="2F29B80B" w14:textId="77777777" w:rsidR="00FD3B23" w:rsidRDefault="00FD3B23" w:rsidP="00FD3B23">
      <w:pPr>
        <w:tabs>
          <w:tab w:val="left" w:pos="3647"/>
        </w:tabs>
        <w:spacing w:after="0" w:line="240" w:lineRule="auto"/>
        <w:rPr>
          <w:b/>
          <w:sz w:val="24"/>
        </w:rPr>
      </w:pPr>
    </w:p>
    <w:p w14:paraId="6E86397D" w14:textId="1534E818" w:rsidR="00FD3B23" w:rsidRDefault="00FD3B23" w:rsidP="005B06C7">
      <w:pPr>
        <w:spacing w:after="0" w:line="240" w:lineRule="auto"/>
        <w:ind w:left="2880"/>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Class Subject: Eschatology – </w:t>
      </w:r>
      <w:r w:rsidR="007C705B">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Doctrine of </w:t>
      </w:r>
      <w: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Future Things.</w:t>
      </w:r>
    </w:p>
    <w:p w14:paraId="2E5852CB" w14:textId="77777777" w:rsidR="00FD3B23" w:rsidRDefault="00FD3B23" w:rsidP="00FD3B23">
      <w:pPr>
        <w:spacing w:after="0" w:line="240" w:lineRule="auto"/>
        <w:rPr>
          <w:b/>
        </w:rPr>
      </w:pPr>
    </w:p>
    <w:p w14:paraId="0D6CFC42" w14:textId="05EE2165" w:rsidR="00FD3B23" w:rsidRDefault="00FD3B23" w:rsidP="00FD3B23">
      <w:pPr>
        <w:spacing w:after="0" w:line="240" w:lineRule="auto"/>
        <w:ind w:left="2880"/>
        <w:jc w:val="both"/>
        <w:rPr>
          <w:b/>
          <w:i/>
          <w:iCs/>
          <w:color w:val="FF0000"/>
          <w:sz w:val="20"/>
          <w:szCs w:val="20"/>
        </w:rPr>
      </w:pPr>
      <w:r>
        <w:rPr>
          <w:b/>
          <w:i/>
          <w:iCs/>
          <w:color w:val="002060"/>
          <w:sz w:val="20"/>
          <w:szCs w:val="20"/>
        </w:rPr>
        <w:t xml:space="preserve">This theological study on the Doctrine of Eschatology, </w:t>
      </w:r>
      <w:r>
        <w:rPr>
          <w:b/>
          <w:i/>
          <w:iCs/>
          <w:sz w:val="20"/>
          <w:szCs w:val="20"/>
        </w:rPr>
        <w:t>In the books of Daniel, Ezekiel and Revelation</w:t>
      </w:r>
      <w:r w:rsidR="007C705B">
        <w:rPr>
          <w:b/>
          <w:i/>
          <w:iCs/>
          <w:sz w:val="20"/>
          <w:szCs w:val="20"/>
        </w:rPr>
        <w:t>,</w:t>
      </w:r>
      <w:r>
        <w:rPr>
          <w:b/>
          <w:i/>
          <w:iCs/>
          <w:sz w:val="20"/>
          <w:szCs w:val="20"/>
        </w:rPr>
        <w:t xml:space="preserve"> as well as numerous other Scriptural passages, we are exposed to God’s plan for the </w:t>
      </w:r>
      <w:r w:rsidR="007C705B">
        <w:rPr>
          <w:b/>
          <w:i/>
          <w:iCs/>
          <w:sz w:val="20"/>
          <w:szCs w:val="20"/>
        </w:rPr>
        <w:t>ages</w:t>
      </w:r>
      <w:r>
        <w:rPr>
          <w:b/>
          <w:i/>
          <w:iCs/>
          <w:sz w:val="20"/>
          <w:szCs w:val="20"/>
        </w:rPr>
        <w:t xml:space="preserve">. God’s providence and righteous sovereign decrees </w:t>
      </w:r>
      <w:r w:rsidR="007C705B">
        <w:rPr>
          <w:b/>
          <w:i/>
          <w:iCs/>
          <w:sz w:val="20"/>
          <w:szCs w:val="20"/>
        </w:rPr>
        <w:t>has</w:t>
      </w:r>
      <w:r>
        <w:rPr>
          <w:b/>
          <w:i/>
          <w:iCs/>
          <w:sz w:val="20"/>
          <w:szCs w:val="20"/>
        </w:rPr>
        <w:t xml:space="preserve"> set in motion what God has already planned before the foundations of the world. Up to one-third of the entire </w:t>
      </w:r>
      <w:r w:rsidR="007C705B">
        <w:rPr>
          <w:b/>
          <w:i/>
          <w:iCs/>
          <w:sz w:val="20"/>
          <w:szCs w:val="20"/>
        </w:rPr>
        <w:t>S</w:t>
      </w:r>
      <w:r>
        <w:rPr>
          <w:b/>
          <w:i/>
          <w:iCs/>
          <w:sz w:val="20"/>
          <w:szCs w:val="20"/>
        </w:rPr>
        <w:t xml:space="preserve">cripture are prophetic in nature. Good theologians differ when teaching prophecy. These subjects should never </w:t>
      </w:r>
      <w:r w:rsidR="007C705B">
        <w:rPr>
          <w:b/>
          <w:i/>
          <w:iCs/>
          <w:sz w:val="20"/>
          <w:szCs w:val="20"/>
        </w:rPr>
        <w:t xml:space="preserve">be the </w:t>
      </w:r>
      <w:r>
        <w:rPr>
          <w:b/>
          <w:i/>
          <w:iCs/>
          <w:sz w:val="20"/>
          <w:szCs w:val="20"/>
        </w:rPr>
        <w:t xml:space="preserve">cause </w:t>
      </w:r>
      <w:r w:rsidR="007C705B">
        <w:rPr>
          <w:b/>
          <w:i/>
          <w:iCs/>
          <w:sz w:val="20"/>
          <w:szCs w:val="20"/>
        </w:rPr>
        <w:t xml:space="preserve">for </w:t>
      </w:r>
      <w:r>
        <w:rPr>
          <w:b/>
          <w:i/>
          <w:iCs/>
          <w:sz w:val="20"/>
          <w:szCs w:val="20"/>
        </w:rPr>
        <w:t xml:space="preserve">division or schism within the Body of Christ. We can agree to disagree and not choose to make </w:t>
      </w:r>
      <w:r w:rsidR="007C705B">
        <w:rPr>
          <w:b/>
          <w:i/>
          <w:iCs/>
          <w:sz w:val="20"/>
          <w:szCs w:val="20"/>
        </w:rPr>
        <w:t>these topics</w:t>
      </w:r>
      <w:r>
        <w:rPr>
          <w:b/>
          <w:i/>
          <w:iCs/>
          <w:sz w:val="20"/>
          <w:szCs w:val="20"/>
        </w:rPr>
        <w:t xml:space="preserve"> an issue for </w:t>
      </w:r>
      <w:r w:rsidR="007C705B">
        <w:rPr>
          <w:b/>
          <w:i/>
          <w:iCs/>
          <w:sz w:val="20"/>
          <w:szCs w:val="20"/>
        </w:rPr>
        <w:t xml:space="preserve">a discontinuation of </w:t>
      </w:r>
      <w:r>
        <w:rPr>
          <w:b/>
          <w:i/>
          <w:iCs/>
          <w:sz w:val="20"/>
          <w:szCs w:val="20"/>
        </w:rPr>
        <w:t xml:space="preserve">fellowship </w:t>
      </w:r>
      <w:proofErr w:type="spellStart"/>
      <w:r>
        <w:rPr>
          <w:b/>
          <w:i/>
          <w:iCs/>
          <w:sz w:val="20"/>
          <w:szCs w:val="20"/>
        </w:rPr>
        <w:t>or</w:t>
      </w:r>
      <w:proofErr w:type="spellEnd"/>
      <w:r>
        <w:rPr>
          <w:b/>
          <w:i/>
          <w:iCs/>
          <w:sz w:val="20"/>
          <w:szCs w:val="20"/>
        </w:rPr>
        <w:t xml:space="preserve"> Christian unity.  </w:t>
      </w:r>
    </w:p>
    <w:p w14:paraId="29162088" w14:textId="77777777" w:rsidR="00FD3B23" w:rsidRDefault="00FD3B23" w:rsidP="00FD3B23">
      <w:pPr>
        <w:pBdr>
          <w:bottom w:val="single" w:sz="12" w:space="1" w:color="auto"/>
        </w:pBdr>
        <w:spacing w:after="0" w:line="240" w:lineRule="auto"/>
        <w:jc w:val="both"/>
        <w:rPr>
          <w:b/>
        </w:rPr>
      </w:pPr>
    </w:p>
    <w:p w14:paraId="50EACFDB" w14:textId="6B358723" w:rsidR="00FD3B23" w:rsidRDefault="003D6A53" w:rsidP="00FD3B23">
      <w:pPr>
        <w:pBdr>
          <w:bottom w:val="single" w:sz="12" w:space="1" w:color="auto"/>
        </w:pBdr>
        <w:spacing w:after="0" w:line="240" w:lineRule="auto"/>
        <w:jc w:val="both"/>
        <w:rPr>
          <w:b/>
          <w:sz w:val="28"/>
          <w:szCs w:val="28"/>
        </w:rPr>
      </w:pPr>
      <w:r>
        <w:rPr>
          <w:b/>
          <w:sz w:val="28"/>
          <w:szCs w:val="28"/>
        </w:rPr>
        <w:t>PART ONE</w:t>
      </w:r>
      <w:r w:rsidR="00FD3B23">
        <w:rPr>
          <w:b/>
          <w:sz w:val="28"/>
          <w:szCs w:val="28"/>
        </w:rPr>
        <w:t xml:space="preserve">: </w:t>
      </w:r>
      <w:r>
        <w:rPr>
          <w:b/>
          <w:sz w:val="28"/>
          <w:szCs w:val="28"/>
        </w:rPr>
        <w:t>Why is the Doctrine of Hermeneutics so essential in having a proper, Biblical view of Eschatology?</w:t>
      </w:r>
    </w:p>
    <w:p w14:paraId="174A54F6" w14:textId="5606995C" w:rsidR="00FD3B23" w:rsidRPr="00F47D5F" w:rsidRDefault="00F47D5F" w:rsidP="00FD3B23">
      <w:pPr>
        <w:pStyle w:val="NormalWeb"/>
        <w:rPr>
          <w:rFonts w:asciiTheme="minorHAnsi" w:hAnsiTheme="minorHAnsi" w:cstheme="minorHAnsi"/>
          <w:b/>
          <w:bCs/>
          <w:sz w:val="24"/>
          <w:szCs w:val="24"/>
        </w:rPr>
      </w:pPr>
      <w:r w:rsidRPr="00F47D5F">
        <w:rPr>
          <w:rFonts w:asciiTheme="minorHAnsi" w:hAnsiTheme="minorHAnsi" w:cstheme="minorHAnsi"/>
          <w:b/>
          <w:bCs/>
          <w:sz w:val="24"/>
          <w:szCs w:val="24"/>
        </w:rPr>
        <w:t xml:space="preserve">Lesson One: </w:t>
      </w:r>
      <w:r w:rsidR="0041255A">
        <w:rPr>
          <w:rFonts w:asciiTheme="minorHAnsi" w:hAnsiTheme="minorHAnsi" w:cstheme="minorHAnsi"/>
          <w:b/>
          <w:bCs/>
          <w:sz w:val="24"/>
          <w:szCs w:val="24"/>
        </w:rPr>
        <w:t xml:space="preserve">YouTube Video </w:t>
      </w:r>
      <w:r w:rsidRPr="00F47D5F">
        <w:rPr>
          <w:rFonts w:asciiTheme="minorHAnsi" w:hAnsiTheme="minorHAnsi" w:cstheme="minorHAnsi"/>
          <w:b/>
          <w:bCs/>
          <w:sz w:val="24"/>
          <w:szCs w:val="24"/>
        </w:rPr>
        <w:t xml:space="preserve">Debate between </w:t>
      </w:r>
      <w:proofErr w:type="spellStart"/>
      <w:r w:rsidRPr="00F47D5F">
        <w:rPr>
          <w:rFonts w:asciiTheme="minorHAnsi" w:hAnsiTheme="minorHAnsi" w:cstheme="minorHAnsi"/>
          <w:b/>
          <w:bCs/>
          <w:sz w:val="24"/>
          <w:szCs w:val="24"/>
        </w:rPr>
        <w:t>Voddie</w:t>
      </w:r>
      <w:proofErr w:type="spellEnd"/>
      <w:r w:rsidRPr="00F47D5F">
        <w:rPr>
          <w:rFonts w:asciiTheme="minorHAnsi" w:hAnsiTheme="minorHAnsi" w:cstheme="minorHAnsi"/>
          <w:b/>
          <w:bCs/>
          <w:sz w:val="24"/>
          <w:szCs w:val="24"/>
        </w:rPr>
        <w:t xml:space="preserve"> </w:t>
      </w:r>
      <w:proofErr w:type="spellStart"/>
      <w:r w:rsidRPr="00F47D5F">
        <w:rPr>
          <w:rFonts w:asciiTheme="minorHAnsi" w:hAnsiTheme="minorHAnsi" w:cstheme="minorHAnsi"/>
          <w:b/>
          <w:bCs/>
          <w:sz w:val="24"/>
          <w:szCs w:val="24"/>
        </w:rPr>
        <w:t>Baucham</w:t>
      </w:r>
      <w:proofErr w:type="spellEnd"/>
      <w:r w:rsidRPr="00F47D5F">
        <w:rPr>
          <w:rFonts w:asciiTheme="minorHAnsi" w:hAnsiTheme="minorHAnsi" w:cstheme="minorHAnsi"/>
          <w:b/>
          <w:bCs/>
          <w:sz w:val="24"/>
          <w:szCs w:val="24"/>
        </w:rPr>
        <w:t xml:space="preserve"> and John MacArthur </w:t>
      </w:r>
      <w:proofErr w:type="gramStart"/>
      <w:r w:rsidRPr="00F47D5F">
        <w:rPr>
          <w:rFonts w:asciiTheme="minorHAnsi" w:hAnsiTheme="minorHAnsi" w:cstheme="minorHAnsi"/>
          <w:b/>
          <w:bCs/>
          <w:sz w:val="24"/>
          <w:szCs w:val="24"/>
        </w:rPr>
        <w:t>on the subject of the</w:t>
      </w:r>
      <w:proofErr w:type="gramEnd"/>
      <w:r w:rsidRPr="00F47D5F">
        <w:rPr>
          <w:rFonts w:asciiTheme="minorHAnsi" w:hAnsiTheme="minorHAnsi" w:cstheme="minorHAnsi"/>
          <w:b/>
          <w:bCs/>
          <w:sz w:val="24"/>
          <w:szCs w:val="24"/>
        </w:rPr>
        <w:t xml:space="preserve"> Millennium. Literal or symbolic / allegorical?</w:t>
      </w:r>
    </w:p>
    <w:p w14:paraId="21A2865D" w14:textId="166780BC" w:rsidR="00F47D5F" w:rsidRDefault="00F47D5F" w:rsidP="00FD3B23">
      <w:pPr>
        <w:pStyle w:val="NormalWeb"/>
        <w:rPr>
          <w:rFonts w:asciiTheme="minorHAnsi" w:hAnsiTheme="minorHAnsi" w:cstheme="minorHAnsi"/>
          <w:b/>
          <w:bCs/>
        </w:rPr>
      </w:pPr>
      <w:r>
        <w:rPr>
          <w:rFonts w:asciiTheme="minorHAnsi" w:hAnsiTheme="minorHAnsi" w:cstheme="minorHAnsi"/>
          <w:b/>
          <w:bCs/>
        </w:rPr>
        <w:t xml:space="preserve">1. The Word Millennium means? </w:t>
      </w:r>
      <w:r w:rsidR="00DD25FC">
        <w:rPr>
          <w:rFonts w:asciiTheme="minorHAnsi" w:hAnsiTheme="minorHAnsi" w:cstheme="minorHAnsi"/>
          <w:b/>
          <w:bCs/>
        </w:rPr>
        <w:t>(</w:t>
      </w:r>
      <w:proofErr w:type="spellStart"/>
      <w:r w:rsidR="00DD25FC">
        <w:rPr>
          <w:rFonts w:asciiTheme="minorHAnsi" w:hAnsiTheme="minorHAnsi" w:cstheme="minorHAnsi"/>
          <w:b/>
          <w:bCs/>
        </w:rPr>
        <w:t>mille</w:t>
      </w:r>
      <w:proofErr w:type="spellEnd"/>
      <w:r w:rsidR="00DD25FC">
        <w:rPr>
          <w:rFonts w:asciiTheme="minorHAnsi" w:hAnsiTheme="minorHAnsi" w:cstheme="minorHAnsi"/>
          <w:b/>
          <w:bCs/>
        </w:rPr>
        <w:t xml:space="preserve"> = a thousand, and annus = a year) </w:t>
      </w:r>
    </w:p>
    <w:p w14:paraId="3F26ED26" w14:textId="096DE677" w:rsidR="00F47D5F" w:rsidRDefault="00F47D5F" w:rsidP="00FD3B23">
      <w:pPr>
        <w:pStyle w:val="NormalWeb"/>
        <w:rPr>
          <w:rFonts w:asciiTheme="minorHAnsi" w:hAnsiTheme="minorHAnsi" w:cstheme="minorHAnsi"/>
          <w:b/>
          <w:bCs/>
        </w:rPr>
      </w:pPr>
      <w:r>
        <w:rPr>
          <w:rFonts w:asciiTheme="minorHAnsi" w:hAnsiTheme="minorHAnsi" w:cstheme="minorHAnsi"/>
          <w:b/>
          <w:bCs/>
        </w:rPr>
        <w:t>2. Why should these prophetic, eschatological debates NOT be considered as the Gospel? What is the definition of the Gospel? Why is “The Gospel” so essential an imperative for the Christian believer?</w:t>
      </w:r>
    </w:p>
    <w:p w14:paraId="0E9B55AB" w14:textId="77777777" w:rsidR="00DD25FC" w:rsidRDefault="00DD25FC" w:rsidP="00FD3B23">
      <w:pPr>
        <w:pStyle w:val="NormalWeb"/>
        <w:rPr>
          <w:rFonts w:asciiTheme="minorHAnsi" w:hAnsiTheme="minorHAnsi" w:cstheme="minorHAnsi"/>
          <w:b/>
          <w:bCs/>
        </w:rPr>
      </w:pPr>
    </w:p>
    <w:p w14:paraId="582F21A5" w14:textId="1BC278A7" w:rsidR="00F47D5F" w:rsidRDefault="00F47D5F" w:rsidP="00FD3B23">
      <w:pPr>
        <w:pStyle w:val="NormalWeb"/>
        <w:rPr>
          <w:rFonts w:asciiTheme="minorHAnsi" w:hAnsiTheme="minorHAnsi" w:cstheme="minorHAnsi"/>
          <w:b/>
          <w:bCs/>
        </w:rPr>
      </w:pPr>
      <w:r>
        <w:rPr>
          <w:rFonts w:asciiTheme="minorHAnsi" w:hAnsiTheme="minorHAnsi" w:cstheme="minorHAnsi"/>
          <w:b/>
          <w:bCs/>
        </w:rPr>
        <w:t>3. Why do the Church confessions, including the 1689 London Baptist Confession of Faith not deal with these questions of prophecy and eschatology?</w:t>
      </w:r>
    </w:p>
    <w:p w14:paraId="3AF5CDC9" w14:textId="77777777" w:rsidR="00DD25FC" w:rsidRDefault="00DD25FC" w:rsidP="00FD3B23">
      <w:pPr>
        <w:pStyle w:val="NormalWeb"/>
        <w:rPr>
          <w:rFonts w:asciiTheme="minorHAnsi" w:hAnsiTheme="minorHAnsi" w:cstheme="minorHAnsi"/>
          <w:b/>
          <w:bCs/>
        </w:rPr>
      </w:pPr>
    </w:p>
    <w:p w14:paraId="6CE3B2B5" w14:textId="78324108" w:rsidR="00F47D5F" w:rsidRDefault="00F47D5F" w:rsidP="00FD3B23">
      <w:pPr>
        <w:pStyle w:val="NormalWeb"/>
        <w:rPr>
          <w:rFonts w:asciiTheme="minorHAnsi" w:hAnsiTheme="minorHAnsi" w:cstheme="minorHAnsi"/>
          <w:b/>
          <w:bCs/>
        </w:rPr>
      </w:pPr>
      <w:r>
        <w:rPr>
          <w:rFonts w:asciiTheme="minorHAnsi" w:hAnsiTheme="minorHAnsi" w:cstheme="minorHAnsi"/>
          <w:b/>
          <w:bCs/>
        </w:rPr>
        <w:t xml:space="preserve">4. According to </w:t>
      </w:r>
      <w:proofErr w:type="spellStart"/>
      <w:r>
        <w:rPr>
          <w:rFonts w:asciiTheme="minorHAnsi" w:hAnsiTheme="minorHAnsi" w:cstheme="minorHAnsi"/>
          <w:b/>
          <w:bCs/>
        </w:rPr>
        <w:t>Voddie</w:t>
      </w:r>
      <w:proofErr w:type="spellEnd"/>
      <w:r>
        <w:rPr>
          <w:rFonts w:asciiTheme="minorHAnsi" w:hAnsiTheme="minorHAnsi" w:cstheme="minorHAnsi"/>
          <w:b/>
          <w:bCs/>
        </w:rPr>
        <w:t>, what is the new test of evangelical orthodoxy? Is it indeed a ‘New Test?’</w:t>
      </w:r>
    </w:p>
    <w:p w14:paraId="11D6CC40" w14:textId="77777777" w:rsidR="00DD25FC" w:rsidRDefault="00DD25FC" w:rsidP="00FD3B23">
      <w:pPr>
        <w:pStyle w:val="NormalWeb"/>
        <w:rPr>
          <w:rFonts w:asciiTheme="minorHAnsi" w:hAnsiTheme="minorHAnsi" w:cstheme="minorHAnsi"/>
          <w:b/>
          <w:bCs/>
        </w:rPr>
      </w:pPr>
    </w:p>
    <w:p w14:paraId="03DA598B" w14:textId="02E477DB" w:rsidR="00F47D5F" w:rsidRDefault="00F47D5F" w:rsidP="00FD3B23">
      <w:pPr>
        <w:pStyle w:val="NormalWeb"/>
        <w:rPr>
          <w:rFonts w:asciiTheme="minorHAnsi" w:hAnsiTheme="minorHAnsi" w:cstheme="minorHAnsi"/>
          <w:b/>
          <w:bCs/>
        </w:rPr>
      </w:pPr>
      <w:r>
        <w:rPr>
          <w:rFonts w:asciiTheme="minorHAnsi" w:hAnsiTheme="minorHAnsi" w:cstheme="minorHAnsi"/>
          <w:b/>
          <w:bCs/>
        </w:rPr>
        <w:t xml:space="preserve">5. What evangelical prophetic, eschatological viewpoint dominates the </w:t>
      </w:r>
      <w:r w:rsidR="00831EE0">
        <w:rPr>
          <w:rFonts w:asciiTheme="minorHAnsi" w:hAnsiTheme="minorHAnsi" w:cstheme="minorHAnsi"/>
          <w:b/>
          <w:bCs/>
        </w:rPr>
        <w:t>evangelical landscape today?</w:t>
      </w:r>
    </w:p>
    <w:p w14:paraId="0DC47C20" w14:textId="77777777" w:rsidR="00DD25FC" w:rsidRDefault="00DD25FC" w:rsidP="00FD3B23">
      <w:pPr>
        <w:pStyle w:val="NormalWeb"/>
        <w:rPr>
          <w:rFonts w:asciiTheme="minorHAnsi" w:hAnsiTheme="minorHAnsi" w:cstheme="minorHAnsi"/>
          <w:b/>
          <w:bCs/>
        </w:rPr>
      </w:pPr>
    </w:p>
    <w:p w14:paraId="10ACCC61" w14:textId="786675DC" w:rsidR="00831EE0" w:rsidRDefault="00831EE0" w:rsidP="00FD3B23">
      <w:pPr>
        <w:pStyle w:val="NormalWeb"/>
        <w:rPr>
          <w:rFonts w:asciiTheme="minorHAnsi" w:hAnsiTheme="minorHAnsi" w:cstheme="minorHAnsi"/>
          <w:b/>
          <w:bCs/>
        </w:rPr>
      </w:pPr>
      <w:r>
        <w:rPr>
          <w:rFonts w:asciiTheme="minorHAnsi" w:hAnsiTheme="minorHAnsi" w:cstheme="minorHAnsi"/>
          <w:b/>
          <w:bCs/>
        </w:rPr>
        <w:t>6. What is, “Dispensational Zionism” and does this point of view make anyone who disagrees with it an “Anti-Semite?”</w:t>
      </w:r>
    </w:p>
    <w:p w14:paraId="6C67B27E" w14:textId="77777777" w:rsidR="00DD25FC" w:rsidRDefault="00DD25FC" w:rsidP="00FD3B23">
      <w:pPr>
        <w:pStyle w:val="NormalWeb"/>
        <w:rPr>
          <w:rFonts w:asciiTheme="minorHAnsi" w:hAnsiTheme="minorHAnsi" w:cstheme="minorHAnsi"/>
          <w:b/>
          <w:bCs/>
        </w:rPr>
      </w:pPr>
    </w:p>
    <w:p w14:paraId="0DE7303C" w14:textId="45DA8D33" w:rsidR="00831EE0" w:rsidRDefault="00831EE0" w:rsidP="00FD3B23">
      <w:pPr>
        <w:pStyle w:val="NormalWeb"/>
        <w:rPr>
          <w:rFonts w:asciiTheme="minorHAnsi" w:hAnsiTheme="minorHAnsi" w:cstheme="minorHAnsi"/>
          <w:b/>
          <w:bCs/>
        </w:rPr>
      </w:pPr>
      <w:r>
        <w:rPr>
          <w:rFonts w:asciiTheme="minorHAnsi" w:hAnsiTheme="minorHAnsi" w:cstheme="minorHAnsi"/>
          <w:b/>
          <w:bCs/>
        </w:rPr>
        <w:t xml:space="preserve">7. Why is ones *Hermeneutic essential in correctly dividing the Word of God for its intended interpretation? </w:t>
      </w:r>
    </w:p>
    <w:p w14:paraId="05F78F5A" w14:textId="77777777" w:rsidR="00DD25FC" w:rsidRDefault="00DD25FC" w:rsidP="00FD3B23">
      <w:pPr>
        <w:pStyle w:val="NormalWeb"/>
        <w:rPr>
          <w:rFonts w:asciiTheme="minorHAnsi" w:hAnsiTheme="minorHAnsi" w:cstheme="minorHAnsi"/>
          <w:b/>
          <w:bCs/>
        </w:rPr>
      </w:pPr>
    </w:p>
    <w:p w14:paraId="2AE508DD" w14:textId="585247C3" w:rsidR="00DD25FC" w:rsidRDefault="00831EE0" w:rsidP="006072B9">
      <w:pPr>
        <w:pStyle w:val="NormalWeb"/>
        <w:rPr>
          <w:rFonts w:asciiTheme="minorHAnsi" w:hAnsiTheme="minorHAnsi" w:cstheme="minorHAnsi"/>
          <w:b/>
          <w:bCs/>
        </w:rPr>
      </w:pPr>
      <w:r>
        <w:rPr>
          <w:rFonts w:asciiTheme="minorHAnsi" w:hAnsiTheme="minorHAnsi" w:cstheme="minorHAnsi"/>
          <w:b/>
          <w:bCs/>
        </w:rPr>
        <w:lastRenderedPageBreak/>
        <w:t>8. According to John MacArthur, an “A-Millennialist”:</w:t>
      </w:r>
    </w:p>
    <w:p w14:paraId="7A33C91C" w14:textId="61378B3A" w:rsidR="00831EE0" w:rsidRDefault="00831EE0" w:rsidP="00831EE0">
      <w:pPr>
        <w:pStyle w:val="NormalWeb"/>
        <w:numPr>
          <w:ilvl w:val="0"/>
          <w:numId w:val="1"/>
        </w:numPr>
        <w:rPr>
          <w:rFonts w:asciiTheme="minorHAnsi" w:hAnsiTheme="minorHAnsi" w:cstheme="minorHAnsi"/>
          <w:b/>
          <w:bCs/>
        </w:rPr>
      </w:pPr>
      <w:r w:rsidRPr="00831EE0">
        <w:rPr>
          <w:rFonts w:asciiTheme="minorHAnsi" w:hAnsiTheme="minorHAnsi" w:cstheme="minorHAnsi"/>
          <w:b/>
          <w:bCs/>
        </w:rPr>
        <w:t>Denies an earthly kingdom and rule of Christ for 1000 years.</w:t>
      </w:r>
    </w:p>
    <w:p w14:paraId="596C939C" w14:textId="0152F858" w:rsidR="00831EE0" w:rsidRDefault="00831EE0" w:rsidP="00831EE0">
      <w:pPr>
        <w:pStyle w:val="NormalWeb"/>
        <w:numPr>
          <w:ilvl w:val="0"/>
          <w:numId w:val="1"/>
        </w:numPr>
        <w:rPr>
          <w:rFonts w:asciiTheme="minorHAnsi" w:hAnsiTheme="minorHAnsi" w:cstheme="minorHAnsi"/>
          <w:b/>
          <w:bCs/>
        </w:rPr>
      </w:pPr>
      <w:r>
        <w:rPr>
          <w:rFonts w:asciiTheme="minorHAnsi" w:hAnsiTheme="minorHAnsi" w:cstheme="minorHAnsi"/>
          <w:b/>
          <w:bCs/>
        </w:rPr>
        <w:t>Denies the future salvation of Jews and the Nation State of Israel.</w:t>
      </w:r>
    </w:p>
    <w:p w14:paraId="670E0422" w14:textId="6D48F52E" w:rsidR="00831EE0" w:rsidRDefault="00831EE0" w:rsidP="00831EE0">
      <w:pPr>
        <w:pStyle w:val="NormalWeb"/>
        <w:numPr>
          <w:ilvl w:val="0"/>
          <w:numId w:val="1"/>
        </w:numPr>
        <w:rPr>
          <w:rFonts w:asciiTheme="minorHAnsi" w:hAnsiTheme="minorHAnsi" w:cstheme="minorHAnsi"/>
          <w:b/>
          <w:bCs/>
        </w:rPr>
      </w:pPr>
      <w:r>
        <w:rPr>
          <w:rFonts w:asciiTheme="minorHAnsi" w:hAnsiTheme="minorHAnsi" w:cstheme="minorHAnsi"/>
          <w:b/>
          <w:bCs/>
        </w:rPr>
        <w:t>Denies the physical reign of the Lord Jesus Christ on the Throne of David in Jerusalem.</w:t>
      </w:r>
    </w:p>
    <w:p w14:paraId="79225DC0" w14:textId="735D8F71" w:rsidR="00DD25FC" w:rsidRPr="00D34662" w:rsidRDefault="00831EE0" w:rsidP="00831EE0">
      <w:pPr>
        <w:pStyle w:val="NormalWeb"/>
        <w:numPr>
          <w:ilvl w:val="0"/>
          <w:numId w:val="1"/>
        </w:numPr>
        <w:rPr>
          <w:rFonts w:asciiTheme="minorHAnsi" w:hAnsiTheme="minorHAnsi" w:cstheme="minorHAnsi"/>
          <w:b/>
          <w:bCs/>
        </w:rPr>
      </w:pPr>
      <w:r>
        <w:rPr>
          <w:rFonts w:asciiTheme="minorHAnsi" w:hAnsiTheme="minorHAnsi" w:cstheme="minorHAnsi"/>
          <w:b/>
          <w:bCs/>
        </w:rPr>
        <w:t>Believes when Christ comes again, in His second advent, He will bring an end to human history.</w:t>
      </w:r>
    </w:p>
    <w:p w14:paraId="0F6A8843" w14:textId="05431251" w:rsidR="00831EE0" w:rsidRDefault="00831EE0" w:rsidP="00831EE0">
      <w:pPr>
        <w:pStyle w:val="NormalWeb"/>
        <w:rPr>
          <w:rFonts w:asciiTheme="minorHAnsi" w:hAnsiTheme="minorHAnsi" w:cstheme="minorHAnsi"/>
          <w:b/>
          <w:bCs/>
        </w:rPr>
      </w:pPr>
      <w:r>
        <w:rPr>
          <w:rFonts w:asciiTheme="minorHAnsi" w:hAnsiTheme="minorHAnsi" w:cstheme="minorHAnsi"/>
          <w:b/>
          <w:bCs/>
        </w:rPr>
        <w:t xml:space="preserve">9. An A-Millennialist believes the </w:t>
      </w:r>
      <w:r w:rsidR="00F30D3F">
        <w:rPr>
          <w:rFonts w:asciiTheme="minorHAnsi" w:hAnsiTheme="minorHAnsi" w:cstheme="minorHAnsi"/>
          <w:b/>
          <w:bCs/>
        </w:rPr>
        <w:t>1000 years is symbolic and the age between Christ’s first and second advent. Christ is reigning now through His Church.</w:t>
      </w:r>
    </w:p>
    <w:p w14:paraId="4170D608" w14:textId="321925C6" w:rsidR="00F30D3F" w:rsidRDefault="00F30D3F" w:rsidP="00831EE0">
      <w:pPr>
        <w:pStyle w:val="NormalWeb"/>
        <w:rPr>
          <w:rFonts w:asciiTheme="minorHAnsi" w:hAnsiTheme="minorHAnsi" w:cstheme="minorHAnsi"/>
          <w:b/>
          <w:bCs/>
        </w:rPr>
      </w:pPr>
      <w:r>
        <w:rPr>
          <w:rFonts w:asciiTheme="minorHAnsi" w:hAnsiTheme="minorHAnsi" w:cstheme="minorHAnsi"/>
          <w:b/>
          <w:bCs/>
        </w:rPr>
        <w:t>(See MacArthur’s N.T. Commentary, Revelation 12-22, page 230)</w:t>
      </w:r>
    </w:p>
    <w:p w14:paraId="0B28CDD7" w14:textId="77777777" w:rsidR="00DD25FC" w:rsidRDefault="00DD25FC" w:rsidP="00831EE0">
      <w:pPr>
        <w:pStyle w:val="NormalWeb"/>
        <w:rPr>
          <w:rFonts w:asciiTheme="minorHAnsi" w:hAnsiTheme="minorHAnsi" w:cstheme="minorHAnsi"/>
          <w:b/>
          <w:bCs/>
        </w:rPr>
      </w:pPr>
    </w:p>
    <w:p w14:paraId="09CAE623" w14:textId="40311476" w:rsidR="00F30D3F" w:rsidRDefault="00F30D3F" w:rsidP="00831EE0">
      <w:pPr>
        <w:pStyle w:val="NormalWeb"/>
        <w:rPr>
          <w:rFonts w:asciiTheme="minorHAnsi" w:hAnsiTheme="minorHAnsi" w:cstheme="minorHAnsi"/>
          <w:b/>
          <w:bCs/>
        </w:rPr>
      </w:pPr>
      <w:r>
        <w:rPr>
          <w:rFonts w:asciiTheme="minorHAnsi" w:hAnsiTheme="minorHAnsi" w:cstheme="minorHAnsi"/>
          <w:b/>
          <w:bCs/>
        </w:rPr>
        <w:t xml:space="preserve">10. Why should the plain meaning of any Scriptural text always be the preferred means of interpretation? If a text is meant to be interpreted allegorically it will clearly </w:t>
      </w:r>
      <w:proofErr w:type="gramStart"/>
      <w:r>
        <w:rPr>
          <w:rFonts w:asciiTheme="minorHAnsi" w:hAnsiTheme="minorHAnsi" w:cstheme="minorHAnsi"/>
          <w:b/>
          <w:bCs/>
        </w:rPr>
        <w:t>state</w:t>
      </w:r>
      <w:proofErr w:type="gramEnd"/>
      <w:r>
        <w:rPr>
          <w:rFonts w:asciiTheme="minorHAnsi" w:hAnsiTheme="minorHAnsi" w:cstheme="minorHAnsi"/>
          <w:b/>
          <w:bCs/>
        </w:rPr>
        <w:t xml:space="preserve"> the Author’s intent. ‘When the plain sense makes good sense then to seek any other sense is nonsense.’ – John MacArthur.</w:t>
      </w:r>
      <w:r w:rsidR="006A3568">
        <w:rPr>
          <w:rFonts w:asciiTheme="minorHAnsi" w:hAnsiTheme="minorHAnsi" w:cstheme="minorHAnsi"/>
          <w:b/>
          <w:bCs/>
        </w:rPr>
        <w:t xml:space="preserve"> (See Galatians 4:21-31)</w:t>
      </w:r>
    </w:p>
    <w:p w14:paraId="7C5F06C9" w14:textId="77777777" w:rsidR="00DD25FC" w:rsidRDefault="00DD25FC" w:rsidP="00831EE0">
      <w:pPr>
        <w:pStyle w:val="NormalWeb"/>
        <w:rPr>
          <w:rFonts w:asciiTheme="minorHAnsi" w:hAnsiTheme="minorHAnsi" w:cstheme="minorHAnsi"/>
          <w:b/>
          <w:bCs/>
        </w:rPr>
      </w:pPr>
    </w:p>
    <w:p w14:paraId="2985A852" w14:textId="4AF441C9" w:rsidR="00DD25FC" w:rsidRPr="00416773" w:rsidRDefault="00F30D3F" w:rsidP="00416773">
      <w:pPr>
        <w:rPr>
          <w:b/>
          <w:bCs/>
        </w:rPr>
      </w:pPr>
      <w:r w:rsidRPr="00F22A87">
        <w:rPr>
          <w:rFonts w:cstheme="minorHAnsi"/>
          <w:b/>
          <w:bCs/>
        </w:rPr>
        <w:t>11. Revelation 20: Is it figurative or literal?</w:t>
      </w:r>
      <w:r w:rsidR="00F22A87" w:rsidRPr="00F22A87">
        <w:rPr>
          <w:rFonts w:cstheme="minorHAnsi"/>
          <w:b/>
          <w:bCs/>
        </w:rPr>
        <w:t xml:space="preserve"> </w:t>
      </w:r>
      <w:r w:rsidR="00F22A87" w:rsidRPr="00F22A87">
        <w:rPr>
          <w:b/>
          <w:bCs/>
        </w:rPr>
        <w:t xml:space="preserve">(See Charles Feinberg, BMH Books, Winona Lake, Indiana; © 1985 </w:t>
      </w:r>
      <w:r w:rsidR="00F22A87" w:rsidRPr="00F22A87">
        <w:rPr>
          <w:b/>
          <w:bCs/>
          <w:u w:val="single"/>
        </w:rPr>
        <w:t>Millennium: Two Major Views</w:t>
      </w:r>
      <w:r w:rsidR="00F22A87" w:rsidRPr="00F22A87">
        <w:rPr>
          <w:b/>
          <w:bCs/>
        </w:rPr>
        <w:t>, page</w:t>
      </w:r>
      <w:r w:rsidR="00416773">
        <w:rPr>
          <w:b/>
          <w:bCs/>
        </w:rPr>
        <w:t xml:space="preserve"> 59</w:t>
      </w:r>
      <w:r w:rsidR="00F22A87" w:rsidRPr="00F22A87">
        <w:rPr>
          <w:b/>
          <w:bCs/>
        </w:rPr>
        <w:t>)</w:t>
      </w:r>
      <w:r w:rsidR="00F22A87">
        <w:rPr>
          <w:rFonts w:cstheme="minorHAnsi"/>
          <w:b/>
          <w:bCs/>
        </w:rPr>
        <w:t xml:space="preserve"> </w:t>
      </w:r>
    </w:p>
    <w:p w14:paraId="2F3498C3" w14:textId="649454CA" w:rsidR="00F30D3F" w:rsidRDefault="00F30D3F" w:rsidP="00831EE0">
      <w:pPr>
        <w:pStyle w:val="NormalWeb"/>
        <w:rPr>
          <w:rFonts w:asciiTheme="minorHAnsi" w:hAnsiTheme="minorHAnsi" w:cstheme="minorHAnsi"/>
          <w:b/>
          <w:bCs/>
        </w:rPr>
      </w:pPr>
      <w:r>
        <w:rPr>
          <w:rFonts w:asciiTheme="minorHAnsi" w:hAnsiTheme="minorHAnsi" w:cstheme="minorHAnsi"/>
          <w:b/>
          <w:bCs/>
        </w:rPr>
        <w:t xml:space="preserve">12. Has God replaced Israel? </w:t>
      </w:r>
      <w:r w:rsidR="00D97A2B">
        <w:rPr>
          <w:rFonts w:asciiTheme="minorHAnsi" w:hAnsiTheme="minorHAnsi" w:cstheme="minorHAnsi"/>
          <w:b/>
          <w:bCs/>
        </w:rPr>
        <w:t xml:space="preserve">(Replacement Theology) </w:t>
      </w:r>
      <w:r>
        <w:rPr>
          <w:rFonts w:asciiTheme="minorHAnsi" w:hAnsiTheme="minorHAnsi" w:cstheme="minorHAnsi"/>
          <w:b/>
          <w:bCs/>
        </w:rPr>
        <w:t>Has the Church taken the blessings intended for Israel to itself? (See Part 3: Theological Differences Between the Church and Israel</w:t>
      </w:r>
      <w:r w:rsidR="00D97A2B">
        <w:rPr>
          <w:rFonts w:asciiTheme="minorHAnsi" w:hAnsiTheme="minorHAnsi" w:cstheme="minorHAnsi"/>
          <w:b/>
          <w:bCs/>
        </w:rPr>
        <w:t>.)</w:t>
      </w:r>
    </w:p>
    <w:p w14:paraId="47EF3562" w14:textId="0B08F17E" w:rsidR="00D97A2B" w:rsidRDefault="00D97A2B" w:rsidP="00D97A2B">
      <w:pPr>
        <w:pStyle w:val="NormalWeb"/>
        <w:numPr>
          <w:ilvl w:val="0"/>
          <w:numId w:val="2"/>
        </w:numPr>
        <w:rPr>
          <w:rFonts w:asciiTheme="minorHAnsi" w:hAnsiTheme="minorHAnsi" w:cstheme="minorHAnsi"/>
          <w:b/>
          <w:bCs/>
        </w:rPr>
      </w:pPr>
      <w:r>
        <w:rPr>
          <w:rFonts w:asciiTheme="minorHAnsi" w:hAnsiTheme="minorHAnsi" w:cstheme="minorHAnsi"/>
          <w:b/>
          <w:bCs/>
        </w:rPr>
        <w:t>Romans 11:</w:t>
      </w:r>
      <w:r w:rsidR="00D5712D">
        <w:rPr>
          <w:rFonts w:asciiTheme="minorHAnsi" w:hAnsiTheme="minorHAnsi" w:cstheme="minorHAnsi"/>
          <w:b/>
          <w:bCs/>
        </w:rPr>
        <w:t xml:space="preserve"> </w:t>
      </w:r>
    </w:p>
    <w:p w14:paraId="0E617ADC" w14:textId="1CFAE48B" w:rsidR="00D5712D" w:rsidRPr="00416773" w:rsidRDefault="00F22A87" w:rsidP="00416773">
      <w:pPr>
        <w:pStyle w:val="NormalWeb"/>
        <w:numPr>
          <w:ilvl w:val="0"/>
          <w:numId w:val="2"/>
        </w:numPr>
        <w:rPr>
          <w:rFonts w:asciiTheme="minorHAnsi" w:hAnsiTheme="minorHAnsi" w:cstheme="minorHAnsi"/>
          <w:b/>
          <w:bCs/>
        </w:rPr>
      </w:pPr>
      <w:r>
        <w:rPr>
          <w:rFonts w:asciiTheme="minorHAnsi" w:hAnsiTheme="minorHAnsi" w:cstheme="minorHAnsi"/>
          <w:b/>
          <w:bCs/>
        </w:rPr>
        <w:t>Feinberg, pages 54,55</w:t>
      </w:r>
    </w:p>
    <w:p w14:paraId="43D5A19B" w14:textId="29ECE8C2" w:rsidR="0033230C" w:rsidRDefault="00D97A2B">
      <w:pPr>
        <w:rPr>
          <w:b/>
          <w:bCs/>
        </w:rPr>
      </w:pPr>
      <w:r w:rsidRPr="00D97A2B">
        <w:rPr>
          <w:b/>
          <w:bCs/>
        </w:rPr>
        <w:t>13. Do all “Reformed” people hold to replacement theology and an allegorical view of Biblical interpretation?</w:t>
      </w:r>
      <w:r>
        <w:rPr>
          <w:b/>
          <w:bCs/>
        </w:rPr>
        <w:t xml:space="preserve"> Where did this point of view come from and why is it essential for the believer to come to his or her own understanding of the Biblical texts of Scripture?</w:t>
      </w:r>
      <w:r w:rsidR="00D5712D">
        <w:rPr>
          <w:b/>
          <w:bCs/>
        </w:rPr>
        <w:t xml:space="preserve"> (Feinberg, pages 41-43</w:t>
      </w:r>
      <w:r w:rsidR="00F22A87">
        <w:rPr>
          <w:b/>
          <w:bCs/>
        </w:rPr>
        <w:t>, 58</w:t>
      </w:r>
      <w:r w:rsidR="0041255A">
        <w:rPr>
          <w:b/>
          <w:bCs/>
        </w:rPr>
        <w:t>, 61-62</w:t>
      </w:r>
      <w:r w:rsidR="00D5712D">
        <w:rPr>
          <w:b/>
          <w:bCs/>
        </w:rPr>
        <w:t>)</w:t>
      </w:r>
      <w:r w:rsidR="00B775D9">
        <w:rPr>
          <w:b/>
          <w:bCs/>
        </w:rPr>
        <w:t xml:space="preserve"> </w:t>
      </w:r>
    </w:p>
    <w:p w14:paraId="6973B453" w14:textId="77777777" w:rsidR="00DD25FC" w:rsidRDefault="00DD25FC">
      <w:pPr>
        <w:rPr>
          <w:b/>
          <w:bCs/>
        </w:rPr>
      </w:pPr>
    </w:p>
    <w:p w14:paraId="76B68DDA" w14:textId="218E4181" w:rsidR="00D97A2B" w:rsidRDefault="00D97A2B">
      <w:pPr>
        <w:rPr>
          <w:b/>
          <w:bCs/>
        </w:rPr>
      </w:pPr>
      <w:r>
        <w:rPr>
          <w:b/>
          <w:bCs/>
        </w:rPr>
        <w:t>14. Does being an ethnic Jew give you any special privileges with God today? Should we, as evangelical Christians, never question the State of Israel for their policies and decisions? To do so would that make you an anti-Semite?</w:t>
      </w:r>
    </w:p>
    <w:p w14:paraId="389E5351" w14:textId="77777777" w:rsidR="00DD25FC" w:rsidRDefault="00DD25FC">
      <w:pPr>
        <w:rPr>
          <w:b/>
          <w:bCs/>
        </w:rPr>
      </w:pPr>
    </w:p>
    <w:p w14:paraId="1449E035" w14:textId="6B4C8D86" w:rsidR="00D97A2B" w:rsidRDefault="00D97A2B">
      <w:pPr>
        <w:rPr>
          <w:b/>
          <w:bCs/>
        </w:rPr>
      </w:pPr>
      <w:r>
        <w:rPr>
          <w:b/>
          <w:bCs/>
        </w:rPr>
        <w:t>15. At the end of the Age, can we all agree there will be a great ingathering of both Jew and Gentil</w:t>
      </w:r>
      <w:r w:rsidR="00DD25FC">
        <w:rPr>
          <w:b/>
          <w:bCs/>
        </w:rPr>
        <w:t>e</w:t>
      </w:r>
      <w:r>
        <w:rPr>
          <w:b/>
          <w:bCs/>
        </w:rPr>
        <w:t xml:space="preserve"> alike?</w:t>
      </w:r>
    </w:p>
    <w:p w14:paraId="0DC19C03" w14:textId="77777777" w:rsidR="00DD25FC" w:rsidRDefault="00DD25FC">
      <w:pPr>
        <w:rPr>
          <w:b/>
          <w:bCs/>
        </w:rPr>
      </w:pPr>
    </w:p>
    <w:p w14:paraId="192CF0E8" w14:textId="6754C75A" w:rsidR="00DD25FC" w:rsidRDefault="00DD25FC">
      <w:pPr>
        <w:rPr>
          <w:b/>
          <w:bCs/>
        </w:rPr>
      </w:pPr>
      <w:r>
        <w:rPr>
          <w:b/>
          <w:bCs/>
        </w:rPr>
        <w:t xml:space="preserve">16. What is the Doctrine of Biblical Inspiration? </w:t>
      </w:r>
      <w:r w:rsidR="00F22A87">
        <w:rPr>
          <w:b/>
          <w:bCs/>
        </w:rPr>
        <w:t xml:space="preserve">How is this relevant to our discussion on Biblical interpretation?       </w:t>
      </w:r>
      <w:r w:rsidR="00BD7509">
        <w:rPr>
          <w:b/>
          <w:bCs/>
        </w:rPr>
        <w:t>(See I Corinthians 2:6-16)</w:t>
      </w:r>
      <w:r>
        <w:rPr>
          <w:b/>
          <w:bCs/>
        </w:rPr>
        <w:t xml:space="preserve"> </w:t>
      </w:r>
    </w:p>
    <w:p w14:paraId="3A70B7B7" w14:textId="6797F714" w:rsidR="00D34662" w:rsidRDefault="00D34662">
      <w:pPr>
        <w:rPr>
          <w:b/>
          <w:bCs/>
        </w:rPr>
      </w:pPr>
    </w:p>
    <w:p w14:paraId="4BEEA20A" w14:textId="77777777" w:rsidR="006072B9" w:rsidRDefault="006072B9">
      <w:pPr>
        <w:rPr>
          <w:b/>
          <w:bCs/>
        </w:rPr>
      </w:pPr>
    </w:p>
    <w:p w14:paraId="796BC9AB" w14:textId="77777777" w:rsidR="00416773" w:rsidRDefault="00BD7509">
      <w:pPr>
        <w:rPr>
          <w:b/>
          <w:bCs/>
        </w:rPr>
      </w:pPr>
      <w:r>
        <w:rPr>
          <w:b/>
          <w:bCs/>
        </w:rPr>
        <w:lastRenderedPageBreak/>
        <w:t xml:space="preserve">17. </w:t>
      </w:r>
      <w:r w:rsidR="00DD25FC">
        <w:rPr>
          <w:b/>
          <w:bCs/>
        </w:rPr>
        <w:t>What is the literal view of interpretation?</w:t>
      </w:r>
      <w:r>
        <w:rPr>
          <w:b/>
          <w:bCs/>
        </w:rPr>
        <w:t xml:space="preserve"> </w:t>
      </w:r>
    </w:p>
    <w:p w14:paraId="5DFED033" w14:textId="1CECCF44" w:rsidR="00416773" w:rsidRDefault="00BD7509" w:rsidP="00416773">
      <w:pPr>
        <w:pStyle w:val="ListParagraph"/>
        <w:numPr>
          <w:ilvl w:val="0"/>
          <w:numId w:val="3"/>
        </w:numPr>
        <w:rPr>
          <w:b/>
          <w:bCs/>
        </w:rPr>
      </w:pPr>
      <w:r w:rsidRPr="00416773">
        <w:rPr>
          <w:b/>
          <w:bCs/>
        </w:rPr>
        <w:t xml:space="preserve">2 Timothy 3:16,17 </w:t>
      </w:r>
    </w:p>
    <w:p w14:paraId="6F376EFA" w14:textId="13862958" w:rsidR="00DD25FC" w:rsidRPr="00416773" w:rsidRDefault="00BD7509" w:rsidP="00416773">
      <w:pPr>
        <w:pStyle w:val="ListParagraph"/>
        <w:numPr>
          <w:ilvl w:val="0"/>
          <w:numId w:val="3"/>
        </w:numPr>
        <w:rPr>
          <w:b/>
          <w:bCs/>
        </w:rPr>
      </w:pPr>
      <w:r w:rsidRPr="00416773">
        <w:rPr>
          <w:b/>
          <w:bCs/>
        </w:rPr>
        <w:t>2 Peter 1:19-21</w:t>
      </w:r>
    </w:p>
    <w:p w14:paraId="5555CAE6" w14:textId="53990227" w:rsidR="00DD25FC" w:rsidRDefault="00DD25FC" w:rsidP="00DD25FC">
      <w:pPr>
        <w:pStyle w:val="ListParagraph"/>
        <w:numPr>
          <w:ilvl w:val="0"/>
          <w:numId w:val="2"/>
        </w:numPr>
        <w:rPr>
          <w:b/>
          <w:bCs/>
        </w:rPr>
      </w:pPr>
      <w:r>
        <w:rPr>
          <w:b/>
          <w:bCs/>
        </w:rPr>
        <w:t>Historical</w:t>
      </w:r>
    </w:p>
    <w:p w14:paraId="2FF48615" w14:textId="6116BC60" w:rsidR="00DD25FC" w:rsidRDefault="00DD25FC" w:rsidP="00DD25FC">
      <w:pPr>
        <w:pStyle w:val="ListParagraph"/>
        <w:numPr>
          <w:ilvl w:val="0"/>
          <w:numId w:val="2"/>
        </w:numPr>
        <w:rPr>
          <w:b/>
          <w:bCs/>
        </w:rPr>
      </w:pPr>
      <w:r>
        <w:rPr>
          <w:b/>
          <w:bCs/>
        </w:rPr>
        <w:t>Grammatical</w:t>
      </w:r>
    </w:p>
    <w:p w14:paraId="40459DFE" w14:textId="545C1699" w:rsidR="00DD25FC" w:rsidRDefault="00DD25FC" w:rsidP="00DD25FC">
      <w:pPr>
        <w:pStyle w:val="ListParagraph"/>
        <w:numPr>
          <w:ilvl w:val="0"/>
          <w:numId w:val="2"/>
        </w:numPr>
        <w:rPr>
          <w:b/>
          <w:bCs/>
        </w:rPr>
      </w:pPr>
      <w:r>
        <w:rPr>
          <w:b/>
          <w:bCs/>
        </w:rPr>
        <w:t>Literal</w:t>
      </w:r>
    </w:p>
    <w:p w14:paraId="6BDBDED2" w14:textId="2F9310FE" w:rsidR="00BD7509" w:rsidRDefault="00BD7509" w:rsidP="00DD25FC">
      <w:pPr>
        <w:pStyle w:val="ListParagraph"/>
        <w:numPr>
          <w:ilvl w:val="0"/>
          <w:numId w:val="2"/>
        </w:numPr>
        <w:rPr>
          <w:b/>
          <w:bCs/>
        </w:rPr>
      </w:pPr>
      <w:r>
        <w:rPr>
          <w:b/>
          <w:bCs/>
        </w:rPr>
        <w:t>Contextual</w:t>
      </w:r>
    </w:p>
    <w:p w14:paraId="37FFA4FC" w14:textId="5D6C3277" w:rsidR="00BD7509" w:rsidRDefault="00BD7509" w:rsidP="00DD25FC">
      <w:pPr>
        <w:pStyle w:val="ListParagraph"/>
        <w:numPr>
          <w:ilvl w:val="0"/>
          <w:numId w:val="2"/>
        </w:numPr>
        <w:rPr>
          <w:b/>
          <w:bCs/>
        </w:rPr>
      </w:pPr>
      <w:r>
        <w:rPr>
          <w:b/>
          <w:bCs/>
        </w:rPr>
        <w:t>Comparing Scripture to Scripture</w:t>
      </w:r>
    </w:p>
    <w:p w14:paraId="1EDF53C5" w14:textId="77777777" w:rsidR="00D34662" w:rsidRDefault="00D34662" w:rsidP="00B775D9">
      <w:pPr>
        <w:rPr>
          <w:b/>
          <w:bCs/>
        </w:rPr>
      </w:pPr>
    </w:p>
    <w:p w14:paraId="1BD6E269" w14:textId="58BB274B" w:rsidR="0041255A" w:rsidRDefault="00B775D9" w:rsidP="00B775D9">
      <w:pPr>
        <w:rPr>
          <w:b/>
          <w:bCs/>
        </w:rPr>
      </w:pPr>
      <w:r>
        <w:rPr>
          <w:b/>
          <w:bCs/>
        </w:rPr>
        <w:t xml:space="preserve">18. </w:t>
      </w:r>
      <w:r w:rsidR="006A3568">
        <w:rPr>
          <w:b/>
          <w:bCs/>
        </w:rPr>
        <w:t>Charles L. Feinberg, argument for the litera</w:t>
      </w:r>
      <w:r w:rsidR="00D5712D">
        <w:rPr>
          <w:b/>
          <w:bCs/>
        </w:rPr>
        <w:t xml:space="preserve">l viewpoint for hermeneutics (Biblical interpretation), </w:t>
      </w:r>
      <w:r w:rsidR="00416773">
        <w:rPr>
          <w:b/>
          <w:bCs/>
        </w:rPr>
        <w:t>(</w:t>
      </w:r>
      <w:r w:rsidR="00D5712D">
        <w:rPr>
          <w:b/>
          <w:bCs/>
        </w:rPr>
        <w:t>page</w:t>
      </w:r>
      <w:r w:rsidR="00416773">
        <w:rPr>
          <w:b/>
          <w:bCs/>
        </w:rPr>
        <w:t>s 59-60)</w:t>
      </w:r>
    </w:p>
    <w:p w14:paraId="1326F614" w14:textId="77777777" w:rsidR="00D34662" w:rsidRDefault="00D34662" w:rsidP="00B775D9">
      <w:pPr>
        <w:rPr>
          <w:b/>
          <w:bCs/>
        </w:rPr>
      </w:pPr>
    </w:p>
    <w:p w14:paraId="4C3D4C58" w14:textId="16A97F69" w:rsidR="00D34662" w:rsidRDefault="0041255A" w:rsidP="00B775D9">
      <w:pPr>
        <w:rPr>
          <w:b/>
          <w:bCs/>
        </w:rPr>
      </w:pPr>
      <w:r>
        <w:rPr>
          <w:b/>
          <w:bCs/>
        </w:rPr>
        <w:t>19. What is the conclusion to this whole matter of Hermeneutics? The Danger of taking the Reformers and the time of the Reformation as being sacred and infallible road markers for all Christian theology today.</w:t>
      </w:r>
    </w:p>
    <w:p w14:paraId="7F89AC3F" w14:textId="77777777" w:rsidR="00D34662" w:rsidRDefault="00D34662" w:rsidP="00B775D9">
      <w:pPr>
        <w:rPr>
          <w:b/>
          <w:bCs/>
        </w:rPr>
      </w:pPr>
    </w:p>
    <w:p w14:paraId="5F3CFDB1" w14:textId="77777777" w:rsidR="00D34662" w:rsidRDefault="00D34662" w:rsidP="00B775D9">
      <w:pPr>
        <w:rPr>
          <w:b/>
          <w:bCs/>
        </w:rPr>
      </w:pPr>
      <w:r>
        <w:rPr>
          <w:b/>
          <w:bCs/>
        </w:rPr>
        <w:t>20. What will be FBC’s Road Map as we continue in our study of Eschatology?</w:t>
      </w:r>
    </w:p>
    <w:p w14:paraId="1AD8EC41" w14:textId="2A384368" w:rsidR="00B775D9" w:rsidRDefault="00D34662" w:rsidP="00D34662">
      <w:pPr>
        <w:pStyle w:val="ListParagraph"/>
        <w:numPr>
          <w:ilvl w:val="0"/>
          <w:numId w:val="4"/>
        </w:numPr>
        <w:spacing w:line="480" w:lineRule="auto"/>
        <w:rPr>
          <w:b/>
          <w:bCs/>
        </w:rPr>
      </w:pPr>
      <w:r>
        <w:rPr>
          <w:b/>
          <w:bCs/>
        </w:rPr>
        <w:t>Sola Scriptura:</w:t>
      </w:r>
    </w:p>
    <w:p w14:paraId="0F4B49BD" w14:textId="4B7EAA26" w:rsidR="00D34662" w:rsidRDefault="00D34662" w:rsidP="00D34662">
      <w:pPr>
        <w:pStyle w:val="ListParagraph"/>
        <w:numPr>
          <w:ilvl w:val="0"/>
          <w:numId w:val="4"/>
        </w:numPr>
        <w:spacing w:line="480" w:lineRule="auto"/>
        <w:rPr>
          <w:b/>
          <w:bCs/>
        </w:rPr>
      </w:pPr>
      <w:r>
        <w:rPr>
          <w:b/>
          <w:bCs/>
        </w:rPr>
        <w:t>Sola Fide:</w:t>
      </w:r>
    </w:p>
    <w:p w14:paraId="2C04E253" w14:textId="55524494" w:rsidR="00D34662" w:rsidRDefault="00D34662" w:rsidP="00D34662">
      <w:pPr>
        <w:pStyle w:val="ListParagraph"/>
        <w:numPr>
          <w:ilvl w:val="0"/>
          <w:numId w:val="4"/>
        </w:numPr>
        <w:spacing w:line="480" w:lineRule="auto"/>
        <w:rPr>
          <w:b/>
          <w:bCs/>
        </w:rPr>
      </w:pPr>
      <w:r>
        <w:rPr>
          <w:b/>
          <w:bCs/>
        </w:rPr>
        <w:t>Sola Gracie:</w:t>
      </w:r>
    </w:p>
    <w:p w14:paraId="4CA943BF" w14:textId="501DB443" w:rsidR="00D34662" w:rsidRDefault="00D34662" w:rsidP="00D34662">
      <w:pPr>
        <w:pStyle w:val="ListParagraph"/>
        <w:numPr>
          <w:ilvl w:val="0"/>
          <w:numId w:val="4"/>
        </w:numPr>
        <w:spacing w:line="480" w:lineRule="auto"/>
        <w:rPr>
          <w:b/>
          <w:bCs/>
        </w:rPr>
      </w:pPr>
      <w:r>
        <w:rPr>
          <w:b/>
          <w:bCs/>
        </w:rPr>
        <w:t>Sola Christus:</w:t>
      </w:r>
    </w:p>
    <w:p w14:paraId="330F28DC" w14:textId="1E9947A8" w:rsidR="00D34662" w:rsidRPr="00D34662" w:rsidRDefault="00D34662" w:rsidP="00D34662">
      <w:pPr>
        <w:pStyle w:val="ListParagraph"/>
        <w:numPr>
          <w:ilvl w:val="0"/>
          <w:numId w:val="4"/>
        </w:numPr>
        <w:spacing w:line="480" w:lineRule="auto"/>
        <w:rPr>
          <w:b/>
          <w:bCs/>
        </w:rPr>
      </w:pPr>
      <w:r>
        <w:rPr>
          <w:b/>
          <w:bCs/>
        </w:rPr>
        <w:t>Sola Deo Gloria:</w:t>
      </w:r>
    </w:p>
    <w:sectPr w:rsidR="00D34662" w:rsidRPr="00D34662" w:rsidSect="00FD3B2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C15D" w14:textId="77777777" w:rsidR="00A45192" w:rsidRDefault="00A45192" w:rsidP="00F30D3F">
      <w:pPr>
        <w:spacing w:after="0" w:line="240" w:lineRule="auto"/>
      </w:pPr>
      <w:r>
        <w:separator/>
      </w:r>
    </w:p>
  </w:endnote>
  <w:endnote w:type="continuationSeparator" w:id="0">
    <w:p w14:paraId="6776FCA4" w14:textId="77777777" w:rsidR="00A45192" w:rsidRDefault="00A45192" w:rsidP="00F3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194412"/>
      <w:docPartObj>
        <w:docPartGallery w:val="Page Numbers (Bottom of Page)"/>
        <w:docPartUnique/>
      </w:docPartObj>
    </w:sdtPr>
    <w:sdtEndPr>
      <w:rPr>
        <w:noProof/>
      </w:rPr>
    </w:sdtEndPr>
    <w:sdtContent>
      <w:p w14:paraId="3F5A36E5" w14:textId="1B4E0036" w:rsidR="00F30D3F" w:rsidRDefault="00F30D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647FC" w14:textId="77777777" w:rsidR="00F30D3F" w:rsidRDefault="00F3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B636" w14:textId="77777777" w:rsidR="00A45192" w:rsidRDefault="00A45192" w:rsidP="00F30D3F">
      <w:pPr>
        <w:spacing w:after="0" w:line="240" w:lineRule="auto"/>
      </w:pPr>
      <w:r>
        <w:separator/>
      </w:r>
    </w:p>
  </w:footnote>
  <w:footnote w:type="continuationSeparator" w:id="0">
    <w:p w14:paraId="724915A7" w14:textId="77777777" w:rsidR="00A45192" w:rsidRDefault="00A45192" w:rsidP="00F3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7F6"/>
    <w:multiLevelType w:val="hybridMultilevel"/>
    <w:tmpl w:val="475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41293"/>
    <w:multiLevelType w:val="hybridMultilevel"/>
    <w:tmpl w:val="A64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F2CEC"/>
    <w:multiLevelType w:val="hybridMultilevel"/>
    <w:tmpl w:val="AF14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C62AC"/>
    <w:multiLevelType w:val="hybridMultilevel"/>
    <w:tmpl w:val="5A861D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23"/>
    <w:rsid w:val="003D6A53"/>
    <w:rsid w:val="0041255A"/>
    <w:rsid w:val="00416773"/>
    <w:rsid w:val="00466FA8"/>
    <w:rsid w:val="0049045D"/>
    <w:rsid w:val="005B06C7"/>
    <w:rsid w:val="006072B9"/>
    <w:rsid w:val="006A3568"/>
    <w:rsid w:val="007C705B"/>
    <w:rsid w:val="00831EE0"/>
    <w:rsid w:val="00A35C6D"/>
    <w:rsid w:val="00A45192"/>
    <w:rsid w:val="00B775D9"/>
    <w:rsid w:val="00BD7509"/>
    <w:rsid w:val="00D34662"/>
    <w:rsid w:val="00D5712D"/>
    <w:rsid w:val="00D97A2B"/>
    <w:rsid w:val="00DD25FC"/>
    <w:rsid w:val="00F22A87"/>
    <w:rsid w:val="00F30D3F"/>
    <w:rsid w:val="00F47D5F"/>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B418"/>
  <w15:chartTrackingRefBased/>
  <w15:docId w15:val="{233F6EC6-7C0E-46D8-B28F-4B75E835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B23"/>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F30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3F"/>
  </w:style>
  <w:style w:type="paragraph" w:styleId="Footer">
    <w:name w:val="footer"/>
    <w:basedOn w:val="Normal"/>
    <w:link w:val="FooterChar"/>
    <w:uiPriority w:val="99"/>
    <w:unhideWhenUsed/>
    <w:rsid w:val="00F30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3F"/>
  </w:style>
  <w:style w:type="paragraph" w:styleId="ListParagraph">
    <w:name w:val="List Paragraph"/>
    <w:basedOn w:val="Normal"/>
    <w:uiPriority w:val="34"/>
    <w:qFormat/>
    <w:rsid w:val="00DD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Ernst</dc:creator>
  <cp:keywords/>
  <dc:description/>
  <cp:lastModifiedBy>Peter Ernst</cp:lastModifiedBy>
  <cp:revision>4</cp:revision>
  <dcterms:created xsi:type="dcterms:W3CDTF">2021-12-29T16:38:00Z</dcterms:created>
  <dcterms:modified xsi:type="dcterms:W3CDTF">2022-01-01T17:11:00Z</dcterms:modified>
</cp:coreProperties>
</file>